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28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before="56" w:lineRule="auto"/>
        <w:ind w:right="683" w:firstLine="78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MODELO MMD-TC Nº 4/2022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9.0" w:type="dxa"/>
        <w:jc w:val="left"/>
        <w:tblInd w:w="1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97"/>
        <w:gridCol w:w="8112"/>
        <w:tblGridChange w:id="0">
          <w:tblGrid>
            <w:gridCol w:w="1697"/>
            <w:gridCol w:w="811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Termo de Adesão ao Programa Qualidade e Agilidade dos Tribunais de Contas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Atricon, Tribunais de Contas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3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Quando necessário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4" w:line="360" w:lineRule="auto"/>
        <w:ind w:left="783" w:right="825" w:firstLine="0"/>
        <w:jc w:val="center"/>
        <w:rPr>
          <w:rFonts w:ascii="Calibri" w:cs="Calibri" w:eastAsia="Calibri" w:hAnsi="Calibri"/>
          <w:b w:val="1"/>
          <w:color w:val="000009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TERMO DE ADESÃO AO MARCO DE MEDIÇÃO DE DESEMPENHO </w:t>
      </w:r>
    </w:p>
    <w:p w:rsidR="00000000" w:rsidDel="00000000" w:rsidP="00000000" w:rsidRDefault="00000000" w:rsidRPr="00000000" w14:paraId="0000000F">
      <w:pPr>
        <w:spacing w:before="94" w:line="360" w:lineRule="auto"/>
        <w:ind w:left="783" w:right="825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rtl w:val="0"/>
        </w:rPr>
        <w:t xml:space="preserve">DOS TRIBUNAIS DE CONTAS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61"/>
        </w:tabs>
        <w:spacing w:after="0" w:before="0" w:line="360" w:lineRule="auto"/>
        <w:ind w:left="0" w:right="102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TRIBUNAL DE CONTAS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 com sede  na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_____(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endereço), inscrito no CNPJ sob o nº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devidamente representado por seu representante legal,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15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objetivos da Atricon de “coordenar ações sistêmicas voltadas ao aprimoramento e à uniformização dos entendimentos e procedimentos dos Tribunais de Contas do Brasil, resguardando as características das respectivas áreas de jurisdição” e de “coordenar a avaliação nacional de desempenho dos Tribunais de Contas, divulgar resultados consolidados, compartilhar boas práticas e definir estratégias conjuntas para o aprimoramento do Sistema”;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119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a persecução de tais objetivos ocorre principalmente por meio do Programa Qualidade e Agilidade dos Tribunais de Contas, que congrega os projetos de expedição de Resoluções Diretrizes e do Marco de Medição do Desempenho dos Tribunais de Contas;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364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CONSIDERANDO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Manual de Procedimentos do MMD-TC, aderente às regras do processo de certificação e aprovada pela Direção da Atricon.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2"/>
        <w:ind w:left="0" w:firstLine="113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RESOLVE: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1134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2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ADERIR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ao Marco de Medição de Desempenho dos Tribunais de Contas – MMD-TC, coordenado pela Atricon.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" w:line="240" w:lineRule="auto"/>
        <w:ind w:left="0" w:right="176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Local, data.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656"/>
          <w:tab w:val="left" w:pos="4232"/>
        </w:tabs>
        <w:spacing w:before="4" w:line="360" w:lineRule="auto"/>
        <w:ind w:left="102" w:right="22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Nome/assinatura: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25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(Representante legal) </w:t>
      </w:r>
    </w:p>
    <w:p w:rsidR="00000000" w:rsidDel="00000000" w:rsidP="00000000" w:rsidRDefault="00000000" w:rsidRPr="00000000" w14:paraId="00000026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RG:</w:t>
      </w:r>
    </w:p>
    <w:p w:rsidR="00000000" w:rsidDel="00000000" w:rsidP="00000000" w:rsidRDefault="00000000" w:rsidRPr="00000000" w14:paraId="00000027">
      <w:pPr>
        <w:tabs>
          <w:tab w:val="left" w:pos="2656"/>
          <w:tab w:val="left" w:pos="4232"/>
        </w:tabs>
        <w:spacing w:before="4" w:line="36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sectPr>
      <w:headerReference r:id="rId7" w:type="default"/>
      <w:footerReference r:id="rId8" w:type="default"/>
      <w:pgSz w:h="16840" w:w="11910" w:orient="portrait"/>
      <w:pgMar w:bottom="280" w:top="2127" w:left="1600" w:right="995" w:header="1840" w:footer="11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2.00 de 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5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/2022</w:t>
    </w:r>
  </w:p>
  <w:p w:rsidR="00000000" w:rsidDel="00000000" w:rsidP="00000000" w:rsidRDefault="00000000" w:rsidRPr="00000000" w14:paraId="0000002D">
    <w:pPr>
      <w:spacing w:before="134" w:lineRule="auto"/>
      <w:ind w:left="783" w:right="682" w:firstLine="0"/>
      <w:jc w:val="right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1393189</wp:posOffset>
          </wp:positionH>
          <wp:positionV relativeFrom="page">
            <wp:posOffset>449579</wp:posOffset>
          </wp:positionV>
          <wp:extent cx="4832350" cy="704087"/>
          <wp:effectExtent b="0" l="0" r="0" t="0"/>
          <wp:wrapNone/>
          <wp:docPr id="4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350" cy="70408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" w:lineRule="auto"/>
      <w:ind w:left="102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pPr>
      <w:ind w:left="78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paragraph" w:styleId="Ttulo1">
    <w:name w:val="heading 1"/>
    <w:basedOn w:val="Normal"/>
    <w:uiPriority w:val="1"/>
    <w:qFormat w:val="1"/>
    <w:pPr>
      <w:spacing w:before="4"/>
      <w:ind w:left="102"/>
      <w:outlineLvl w:val="0"/>
    </w:pPr>
    <w:rPr>
      <w:sz w:val="24"/>
      <w:szCs w:val="24"/>
      <w:u w:color="000000" w:val="single"/>
    </w:rPr>
  </w:style>
  <w:style w:type="paragraph" w:styleId="Ttulo2">
    <w:name w:val="heading 2"/>
    <w:basedOn w:val="Normal"/>
    <w:uiPriority w:val="1"/>
    <w:qFormat w:val="1"/>
    <w:pPr>
      <w:ind w:left="783"/>
      <w:jc w:val="center"/>
      <w:outlineLvl w:val="1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65" w:lineRule="exact"/>
      <w:ind w:left="100"/>
    </w:pPr>
    <w:rPr>
      <w:rFonts w:ascii="Calibri" w:cs="Calibri" w:eastAsia="Calibri" w:hAnsi="Calibri"/>
    </w:rPr>
  </w:style>
  <w:style w:type="paragraph" w:styleId="Cabealho">
    <w:name w:val="header"/>
    <w:basedOn w:val="Normal"/>
    <w:link w:val="CabealhoChar"/>
    <w:uiPriority w:val="99"/>
    <w:unhideWhenUsed w:val="1"/>
    <w:rsid w:val="000B021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B021F"/>
    <w:rPr>
      <w:rFonts w:ascii="Arial" w:cs="Arial" w:eastAsia="Arial" w:hAnsi="Arial"/>
    </w:rPr>
  </w:style>
  <w:style w:type="paragraph" w:styleId="Rodap">
    <w:name w:val="footer"/>
    <w:basedOn w:val="Normal"/>
    <w:link w:val="RodapChar"/>
    <w:uiPriority w:val="99"/>
    <w:unhideWhenUsed w:val="1"/>
    <w:rsid w:val="000B021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B021F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jZqV1QvYVoAYPrLNuHpHF8wFUQ==">AMUW2mWVBIipihKGVAXL4rG92znuy158fFgVDF/Sj86dtvowynPHY9h3cDcKpUUQ9m2YiGyGVO0PSktHEIVA4ewhRU3E/Kx7KZ4njPjISzT5tBk0Lg7hPWM=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2022-04-19T19:03:00Z</dcterms:created>
  <dc:creator>RISODALVA BEATA DE CASTRO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  <property fmtid="{D5CDD505-2E9C-101B-9397-08002B2CF9AE}" pid="5" name="ContentTypeId">
    <vt:lpwstr>0x01010000D8745AC4177D4DB8D087C34DB23B68</vt:lpwstr>
  </property>
</Properties>
</file>