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MODELO MMD-TC Nº 10/2022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8364"/>
        <w:tblGridChange w:id="0">
          <w:tblGrid>
            <w:gridCol w:w="1696"/>
            <w:gridCol w:w="83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Check-list</w:t>
            </w:r>
            <w:r w:rsidDel="00000000" w:rsidR="00000000" w:rsidRPr="00000000">
              <w:rPr>
                <w:rtl w:val="0"/>
              </w:rPr>
              <w:t xml:space="preserve"> da garantia de qualidade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Comissão de Garantia de Qualidade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Formulário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LIST DO PROCESSO DE AVALIAÇÃO E DE CONTROLE DE QUALIDADE</w:t>
      </w:r>
    </w:p>
    <w:tbl>
      <w:tblPr>
        <w:tblStyle w:val="Table2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946"/>
        <w:tblGridChange w:id="0">
          <w:tblGrid>
            <w:gridCol w:w="3119"/>
            <w:gridCol w:w="6946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F">
            <w:pPr>
              <w:tabs>
                <w:tab w:val="left" w:pos="296"/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TC avaliado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11">
            <w:pPr>
              <w:tabs>
                <w:tab w:val="left" w:pos="296"/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Responsável pelo </w:t>
            </w:r>
            <w:r w:rsidDel="00000000" w:rsidR="00000000" w:rsidRPr="00000000">
              <w:rPr>
                <w:i w:val="1"/>
                <w:rtl w:val="0"/>
              </w:rPr>
              <w:t xml:space="preserve">check-list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tabs>
                <w:tab w:val="left" w:pos="296"/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5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67"/>
        <w:gridCol w:w="567"/>
        <w:gridCol w:w="567"/>
        <w:gridCol w:w="4111"/>
        <w:tblGridChange w:id="0">
          <w:tblGrid>
            <w:gridCol w:w="4253"/>
            <w:gridCol w:w="567"/>
            <w:gridCol w:w="567"/>
            <w:gridCol w:w="567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16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TC: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7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8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9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A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Constituiu formalmente a Comissão de Avaliação, com no mínimo 3 servidores efetivos?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Constituiu formalmente a Comissão de Controle de Qualidade, com no mínimo 2 servidores efetivos que não tenham participado da avaliação?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Designou os responsáveis pelos indicadores do MMD-TC?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Viabilizou a participação de membros das Comissões nos treinamentos da Atricon?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Assegurou as condições para a garantia de qualidade (agendamento, acesso a pessoas, documentos e informações)?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34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Comissão de Avaliação: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5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6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7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8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Preencheu os critérios de avaliação no sistema, nos campos de sua responsabilidade?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Arquivou as evidências em diretório próprio, seguindo orientações da Atricon?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Respondeu ao questionário de informações gerais sobre o TC?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Indicou as boas práticas, seguindo orientações da Atricon? (se houver)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4D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comissão de Controle de Qualidade: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E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F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0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51">
            <w:pPr>
              <w:tabs>
                <w:tab w:val="left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Preencheu os critérios de avaliação no sistema, nos campos de sua responsabilidade?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  <w:t xml:space="preserve">Data</w:t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left" w:pos="851"/>
      </w:tabs>
      <w:spacing w:after="0" w:line="360" w:lineRule="auto"/>
      <w:ind w:left="851" w:hanging="851"/>
      <w:jc w:val="right"/>
      <w:rPr/>
    </w:pPr>
    <w:r w:rsidDel="00000000" w:rsidR="00000000" w:rsidRPr="00000000">
      <w:rPr>
        <w:sz w:val="18"/>
        <w:szCs w:val="18"/>
        <w:rtl w:val="0"/>
      </w:rPr>
      <w:tab/>
      <w:tab/>
      <w:tab/>
      <w:tab/>
      <w:tab/>
      <w:tab/>
      <w:tab/>
      <w:tab/>
      <w:tab/>
      <w:t xml:space="preserve">Versão 2.0 de 03/05/2022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13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</w:style>
  <w:style w:type="paragraph" w:styleId="Ttulo1">
    <w:name w:val="heading 1"/>
    <w:basedOn w:val="Normal"/>
    <w:next w:val="Normal"/>
    <w:rsid w:val="00593BB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593BB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593BB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593BB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593BB2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593BB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93BB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593BB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402665"/>
    <w:pPr>
      <w:ind w:left="720"/>
      <w:contextualSpacing w:val="1"/>
    </w:pPr>
  </w:style>
  <w:style w:type="paragraph" w:styleId="Style35" w:customStyle="1">
    <w:name w:val="Style35"/>
    <w:basedOn w:val="Normal"/>
    <w:rsid w:val="0064512C"/>
    <w:pPr>
      <w:widowControl w:val="0"/>
      <w:suppressAutoHyphens w:val="1"/>
      <w:autoSpaceDN w:val="0"/>
      <w:spacing w:after="0" w:line="240" w:lineRule="auto"/>
      <w:textAlignment w:val="baseline"/>
    </w:pPr>
    <w:rPr>
      <w:rFonts w:ascii="Palatino Linotype" w:cs="Mangal" w:eastAsia="Palatino Linotype" w:hAnsi="Palatino Linotype"/>
      <w:kern w:val="3"/>
      <w:sz w:val="24"/>
      <w:szCs w:val="24"/>
      <w:lang w:bidi="hi-IN" w:eastAsia="zh-CN"/>
    </w:rPr>
  </w:style>
  <w:style w:type="paragraph" w:styleId="Subttulo">
    <w:name w:val="Subtitle"/>
    <w:basedOn w:val="Normal"/>
    <w:next w:val="Normal"/>
    <w:rsid w:val="00593BB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93BB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593BB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593BB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47F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47F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OUlhQsgjOuzUeB5zXuMy/2edw==">AMUW2mXj/oDpjUbpXLSbhIU06Py9FHEGQZiwRwOELZeDSsd3YMRGoQ6Ux+KskFTiMNohSgLkt0AWfPqSyGtKDSamShaBS+Vn1OGkrB4DD0HEAt9h6AycbZdDFJtal1RtIq2IuZRkd8wy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2022-04-19T19:51:00Z</dcterms:created>
  <dc:creator>RISODALVA BEATA DE CASTRO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